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C4A0" w14:textId="6F67742C" w:rsidR="0035747B" w:rsidRPr="00A3212A" w:rsidRDefault="0035747B" w:rsidP="0035747B">
      <w:pPr>
        <w:jc w:val="both"/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</w:pP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35747B"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  <w:tab/>
      </w:r>
      <w:r w:rsidRPr="00A3212A">
        <w:rPr>
          <w:rFonts w:ascii="Book Antiqua" w:eastAsia="Calibri" w:hAnsi="Book Antiqua" w:cs="Times New Roman"/>
          <w:kern w:val="0"/>
          <w:sz w:val="25"/>
          <w:szCs w:val="25"/>
          <w14:ligatures w14:val="none"/>
        </w:rPr>
        <w:t xml:space="preserve">     </w:t>
      </w:r>
      <w:r w:rsidR="00BC377C"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16</w:t>
      </w:r>
      <w:r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 septembrie 2025</w:t>
      </w:r>
    </w:p>
    <w:p w14:paraId="0B75324D" w14:textId="77777777" w:rsidR="0035747B" w:rsidRPr="00A3212A" w:rsidRDefault="0035747B" w:rsidP="0035747B">
      <w:pPr>
        <w:jc w:val="center"/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</w:pPr>
      <w:r w:rsidRPr="00A3212A">
        <w:rPr>
          <w:rFonts w:ascii="Book Antiqua" w:eastAsia="Calibri" w:hAnsi="Book Antiqua" w:cs="Times New Roman"/>
          <w:b/>
          <w:bCs/>
          <w:kern w:val="0"/>
          <w:sz w:val="25"/>
          <w:szCs w:val="25"/>
          <w:u w:val="single"/>
          <w14:ligatures w14:val="none"/>
        </w:rPr>
        <w:t>COMUNICAT DE PRESĂ</w:t>
      </w:r>
    </w:p>
    <w:p w14:paraId="2A177756" w14:textId="2546181A" w:rsidR="0035747B" w:rsidRPr="00A3212A" w:rsidRDefault="00BC377C" w:rsidP="0035747B">
      <w:pPr>
        <w:jc w:val="center"/>
        <w:rPr>
          <w:rFonts w:ascii="Cambria" w:eastAsia="Calibri" w:hAnsi="Cambria" w:cs="Times New Roman"/>
          <w:i/>
          <w:iCs/>
          <w:kern w:val="0"/>
          <w:sz w:val="25"/>
          <w:szCs w:val="25"/>
          <w14:ligatures w14:val="none"/>
        </w:rPr>
      </w:pPr>
      <w:r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Noi rezultate e</w:t>
      </w:r>
      <w:r w:rsidR="006B000D"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xcelent</w:t>
      </w:r>
      <w:r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>e ob</w:t>
      </w:r>
      <w:r w:rsidRPr="00A3212A">
        <w:rPr>
          <w:rFonts w:ascii="Cambria" w:eastAsia="Calibri" w:hAnsi="Cambria" w:cs="Times New Roman"/>
          <w:i/>
          <w:iCs/>
          <w:kern w:val="0"/>
          <w:sz w:val="25"/>
          <w:szCs w:val="25"/>
          <w14:ligatures w14:val="none"/>
        </w:rPr>
        <w:t>ținute</w:t>
      </w:r>
      <w:r w:rsidR="0035747B"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 de sportivii CSM</w:t>
      </w:r>
      <w:r w:rsidR="006B000D" w:rsidRPr="00A3212A">
        <w:rPr>
          <w:rFonts w:ascii="Book Antiqua" w:eastAsia="Calibri" w:hAnsi="Book Antiqua" w:cs="Times New Roman"/>
          <w:i/>
          <w:iCs/>
          <w:kern w:val="0"/>
          <w:sz w:val="25"/>
          <w:szCs w:val="25"/>
          <w14:ligatures w14:val="none"/>
        </w:rPr>
        <w:t xml:space="preserve"> Constan</w:t>
      </w:r>
      <w:r w:rsidR="006B000D" w:rsidRPr="00A3212A">
        <w:rPr>
          <w:rFonts w:ascii="Cambria" w:eastAsia="Calibri" w:hAnsi="Cambria" w:cs="Times New Roman"/>
          <w:i/>
          <w:iCs/>
          <w:kern w:val="0"/>
          <w:sz w:val="25"/>
          <w:szCs w:val="25"/>
          <w14:ligatures w14:val="none"/>
        </w:rPr>
        <w:t>ța</w:t>
      </w:r>
    </w:p>
    <w:p w14:paraId="5722CA62" w14:textId="6D9D99BA" w:rsidR="00BC377C" w:rsidRPr="00A3212A" w:rsidRDefault="00BC377C" w:rsidP="00BC37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săptămâna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7-15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septembrie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sportivii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no</w:t>
      </w:r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ștri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au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fost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, din nou, la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înălțime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.</w:t>
      </w:r>
    </w:p>
    <w:p w14:paraId="5996A358" w14:textId="77777777" w:rsidR="00BC377C" w:rsidRPr="00A3212A" w:rsidRDefault="00BC377C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</w:p>
    <w:p w14:paraId="75C6B0E3" w14:textId="3C86E213" w:rsidR="00BC377C" w:rsidRPr="00A3212A" w:rsidRDefault="00BC377C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Astfel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campioana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Sabrina </w:t>
      </w:r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Voinea </w:t>
      </w:r>
      <w:proofErr w:type="spellStart"/>
      <w:r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-a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ar</w:t>
      </w:r>
      <w:r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tat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î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nc</w:t>
      </w:r>
      <w:r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o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dat</w:t>
      </w:r>
      <w:r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valoarea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caracterul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mare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lupt</w:t>
      </w:r>
      <w:r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toare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la Cupa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Mondială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la Paris. Bine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îndrumată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mama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ei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multipla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medaliată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Camelia Voinea, Sabrina </w:t>
      </w:r>
      <w:proofErr w:type="spellStart"/>
      <w:r w:rsidR="00370B24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-a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adjudecat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aurul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la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aparatul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preferat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solul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cu nota 13.800, </w:t>
      </w:r>
      <w:proofErr w:type="spellStart"/>
      <w:r w:rsidR="00370B24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prive</w:t>
      </w:r>
      <w:r w:rsidR="00370B24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te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cu </w:t>
      </w:r>
      <w:proofErr w:type="spellStart"/>
      <w:r w:rsidR="00370B24"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î</w:t>
      </w:r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ncredere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la </w:t>
      </w:r>
      <w:proofErr w:type="spellStart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următoarele</w:t>
      </w:r>
      <w:proofErr w:type="spellEnd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competi</w:t>
      </w:r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ții</w:t>
      </w:r>
      <w:proofErr w:type="spellEnd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care </w:t>
      </w:r>
      <w:proofErr w:type="spellStart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vor</w:t>
      </w:r>
      <w:proofErr w:type="spellEnd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avea</w:t>
      </w:r>
      <w:proofErr w:type="spellEnd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ca </w:t>
      </w:r>
      <w:proofErr w:type="spellStart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punct</w:t>
      </w:r>
      <w:proofErr w:type="spellEnd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="00A3212A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culminant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Campionatul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Mondial d</w:t>
      </w:r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e </w:t>
      </w:r>
      <w:proofErr w:type="spellStart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Gimnastică</w:t>
      </w:r>
      <w:proofErr w:type="spellEnd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Artistică</w:t>
      </w:r>
      <w:proofErr w:type="spellEnd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la Jakarta, din </w:t>
      </w:r>
      <w:proofErr w:type="spellStart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perioada</w:t>
      </w:r>
      <w:proofErr w:type="spellEnd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19-25 </w:t>
      </w:r>
      <w:proofErr w:type="spellStart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octombrie</w:t>
      </w:r>
      <w:proofErr w:type="spellEnd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.</w:t>
      </w:r>
    </w:p>
    <w:p w14:paraId="627CFABC" w14:textId="77777777" w:rsidR="00BC377C" w:rsidRPr="00A3212A" w:rsidRDefault="00BC377C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</w:p>
    <w:p w14:paraId="6FABEB51" w14:textId="166696E9" w:rsidR="00BC377C" w:rsidRPr="00A3212A" w:rsidRDefault="001D363D" w:rsidP="00BC37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Condu</w:t>
      </w:r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de pe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bancă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cuplul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Aihan Omer-Marius Stavrositu,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h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andbali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no</w:t>
      </w:r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ștri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au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ridicat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sala </w:t>
      </w:r>
      <w:proofErr w:type="spellStart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370B24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picioare</w:t>
      </w:r>
      <w:proofErr w:type="spellEnd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cele</w:t>
      </w:r>
      <w:proofErr w:type="spellEnd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două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victorii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ob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inute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î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A3212A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turul</w:t>
      </w:r>
      <w:proofErr w:type="spellEnd"/>
      <w:r w:rsidR="00A3212A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I al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EHF European Cup, 39-22 </w:t>
      </w:r>
      <w:proofErr w:type="spellStart"/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34-24, </w:t>
      </w:r>
      <w:proofErr w:type="spellStart"/>
      <w:r w:rsidR="00BC377C"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î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mpotriva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ciprio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ilor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la Parnassos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Strovolou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Nicosia</w:t>
      </w:r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și</w:t>
      </w:r>
      <w:proofErr w:type="spellEnd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așteaptă</w:t>
      </w:r>
      <w:proofErr w:type="spellEnd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cu </w:t>
      </w:r>
      <w:proofErr w:type="spellStart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motivație</w:t>
      </w:r>
      <w:proofErr w:type="spellEnd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meciul</w:t>
      </w:r>
      <w:proofErr w:type="spellEnd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d</w:t>
      </w:r>
      <w:r w:rsidR="00BD7A55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in</w:t>
      </w:r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="00BD7A55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Liga </w:t>
      </w:r>
      <w:proofErr w:type="spellStart"/>
      <w:r w:rsidR="00BD7A55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Zimbrilor</w:t>
      </w:r>
      <w:proofErr w:type="spellEnd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cu CS </w:t>
      </w:r>
      <w:proofErr w:type="spellStart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Minaur</w:t>
      </w:r>
      <w:proofErr w:type="spellEnd"/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Baia-Mare</w:t>
      </w:r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mâine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, 17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septembrie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ora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17.30.</w:t>
      </w:r>
    </w:p>
    <w:p w14:paraId="316F6748" w14:textId="77777777" w:rsidR="00BC377C" w:rsidRPr="00A3212A" w:rsidRDefault="00BC377C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</w:p>
    <w:p w14:paraId="4ADA0A84" w14:textId="28F6A580" w:rsidR="00BC377C" w:rsidRPr="00A3212A" w:rsidRDefault="001D363D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Antrena</w:t>
      </w:r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ți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de Norbert Kovasch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Mario Takacs Sixt,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m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tinerii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no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tri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baschetbali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au</w:t>
      </w:r>
      <w:r w:rsidR="00BC377C"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 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început</w:t>
      </w:r>
      <w:proofErr w:type="spellEnd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for</w:t>
      </w:r>
      <w:r w:rsidR="00282C52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ță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Campionatul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Na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ional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U17</w:t>
      </w:r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cu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două</w:t>
      </w:r>
      <w:proofErr w:type="spellEnd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victorii</w:t>
      </w:r>
      <w:proofErr w:type="spellEnd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282C52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clare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88-32 cu Mc Ball Mangalia </w:t>
      </w:r>
      <w:proofErr w:type="spellStart"/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ș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85-51 cu ACS Cormoran Constan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a, </w:t>
      </w:r>
      <w:proofErr w:type="spellStart"/>
      <w:r w:rsidR="0082497E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="0082497E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2497E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timp</w:t>
      </w:r>
      <w:proofErr w:type="spellEnd"/>
      <w:r w:rsidR="0082497E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2497E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ce</w:t>
      </w:r>
      <w:proofErr w:type="spellEnd"/>
      <w:r w:rsidR="0082497E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triatlonistul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Carol 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Popa</w:t>
      </w:r>
      <w:r w:rsidR="008E31B0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8E31B0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pregătit</w:t>
      </w:r>
      <w:proofErr w:type="spellEnd"/>
      <w:r w:rsidR="008E31B0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Cristian Doicescu,</w:t>
      </w:r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gram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</w:t>
      </w:r>
      <w:proofErr w:type="gram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ob</w:t>
      </w:r>
      <w:r w:rsidR="00BC377C" w:rsidRPr="00A3212A">
        <w:rPr>
          <w:rFonts w:ascii="Cambria" w:eastAsia="Times New Roman" w:hAnsi="Cambria" w:cs="Cambria"/>
          <w:color w:val="2C363A"/>
          <w:kern w:val="0"/>
          <w:sz w:val="25"/>
          <w:szCs w:val="25"/>
          <w:lang w:val="en-US"/>
          <w14:ligatures w14:val="none"/>
        </w:rPr>
        <w:t>ț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inut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="00A3212A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un </w:t>
      </w:r>
      <w:proofErr w:type="spellStart"/>
      <w:r w:rsidR="00A3212A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onorabil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r w:rsidR="00A3212A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loc 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10 la Africa Cup Oran, </w:t>
      </w:r>
      <w:proofErr w:type="spellStart"/>
      <w:r w:rsidR="00BC377C"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î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Algeria,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fiind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singurul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rom</w:t>
      </w:r>
      <w:r w:rsidR="00BC377C"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â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n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participant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al</w:t>
      </w:r>
      <w:r w:rsidR="00BC377C" w:rsidRPr="00A3212A">
        <w:rPr>
          <w:rFonts w:ascii="Book Antiqua" w:eastAsia="Times New Roman" w:hAnsi="Book Antiqua" w:cs="Book Antiqua"/>
          <w:color w:val="2C363A"/>
          <w:kern w:val="0"/>
          <w:sz w:val="25"/>
          <w:szCs w:val="25"/>
          <w:lang w:val="en-US"/>
          <w14:ligatures w14:val="none"/>
        </w:rPr>
        <w:t>ă</w:t>
      </w:r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turi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sportivi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din Germania,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Turcia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Polonia, Austria, Irlanda,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Slovacia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Japonia</w:t>
      </w:r>
      <w:proofErr w:type="spellEnd"/>
      <w:r w:rsidR="00BC377C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, Algeria.</w:t>
      </w:r>
    </w:p>
    <w:p w14:paraId="05577844" w14:textId="77777777" w:rsidR="0082497E" w:rsidRPr="00A3212A" w:rsidRDefault="0082497E" w:rsidP="00BC377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</w:pPr>
    </w:p>
    <w:p w14:paraId="57B52767" w14:textId="565E015F" w:rsidR="00BC377C" w:rsidRPr="00A3212A" w:rsidRDefault="0082497E" w:rsidP="00BC377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</w:pP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 xml:space="preserve"> fine, </w:t>
      </w:r>
      <w:proofErr w:type="spellStart"/>
      <w:r w:rsidR="001D363D"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afla</w:t>
      </w:r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ți</w:t>
      </w:r>
      <w:proofErr w:type="spellEnd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sub </w:t>
      </w:r>
      <w:proofErr w:type="spellStart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îndrumarea</w:t>
      </w:r>
      <w:proofErr w:type="spellEnd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antrenorului</w:t>
      </w:r>
      <w:proofErr w:type="spellEnd"/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Filip Grig</w:t>
      </w:r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o</w:t>
      </w:r>
      <w:r w:rsidR="001D363D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rescu, </w:t>
      </w:r>
      <w:proofErr w:type="spellStart"/>
      <w:r w:rsidRPr="00A3212A">
        <w:rPr>
          <w:rFonts w:ascii="Book Antiqua" w:eastAsia="Times New Roman" w:hAnsi="Book Antiqua" w:cs="Helvetica"/>
          <w:color w:val="2C363A"/>
          <w:kern w:val="0"/>
          <w:sz w:val="25"/>
          <w:szCs w:val="25"/>
          <w:lang w:val="en-US"/>
          <w14:ligatures w14:val="none"/>
        </w:rPr>
        <w:t>cicli</w:t>
      </w:r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știi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Brigitte Belu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Matei Paris au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triumfat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în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cursa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„King of the Capital”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desfășurată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la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București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pe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traseul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Turului</w:t>
      </w:r>
      <w:proofErr w:type="spellEnd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României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, </w:t>
      </w:r>
      <w:proofErr w:type="spellStart"/>
      <w:r w:rsidR="00A3212A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iar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a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lți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doi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sportivi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ai CSM Constanța au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obținut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BD7A55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rezultate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foarte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bune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, Matei Cucu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locul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2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și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Dragoș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Cioclin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locul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4, la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categoria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de </w:t>
      </w:r>
      <w:proofErr w:type="spellStart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>vârstă</w:t>
      </w:r>
      <w:proofErr w:type="spellEnd"/>
      <w:r w:rsidR="008E31B0" w:rsidRPr="00A3212A">
        <w:rPr>
          <w:rFonts w:ascii="Cambria" w:eastAsia="Times New Roman" w:hAnsi="Cambria" w:cs="Helvetica"/>
          <w:color w:val="2C363A"/>
          <w:kern w:val="0"/>
          <w:sz w:val="25"/>
          <w:szCs w:val="25"/>
          <w:lang w:val="en-US"/>
          <w14:ligatures w14:val="none"/>
        </w:rPr>
        <w:t xml:space="preserve"> U17.</w:t>
      </w:r>
    </w:p>
    <w:p w14:paraId="271E1DC0" w14:textId="718E2041" w:rsidR="00136DE4" w:rsidRPr="00A3212A" w:rsidRDefault="00136DE4" w:rsidP="00BC377C">
      <w:pPr>
        <w:jc w:val="both"/>
        <w:rPr>
          <w:rFonts w:ascii="Book Antiqua" w:hAnsi="Book Antiqua"/>
          <w:sz w:val="25"/>
          <w:szCs w:val="25"/>
        </w:rPr>
      </w:pPr>
    </w:p>
    <w:p w14:paraId="23467336" w14:textId="557B342E" w:rsidR="001D363D" w:rsidRPr="00A3212A" w:rsidRDefault="001D363D" w:rsidP="00BC377C">
      <w:pPr>
        <w:jc w:val="both"/>
        <w:rPr>
          <w:rFonts w:ascii="Cambria" w:hAnsi="Cambria"/>
          <w:b/>
          <w:bCs/>
          <w:i/>
          <w:iCs/>
          <w:sz w:val="25"/>
          <w:szCs w:val="25"/>
        </w:rPr>
      </w:pPr>
      <w:r w:rsidRPr="00A3212A">
        <w:rPr>
          <w:rFonts w:ascii="Book Antiqua" w:hAnsi="Book Antiqua"/>
          <w:b/>
          <w:bCs/>
          <w:i/>
          <w:iCs/>
          <w:sz w:val="25"/>
          <w:szCs w:val="25"/>
        </w:rPr>
        <w:t>Comunicare CSM Constan</w:t>
      </w:r>
      <w:r w:rsidRPr="00A3212A">
        <w:rPr>
          <w:rFonts w:ascii="Cambria" w:hAnsi="Cambria"/>
          <w:b/>
          <w:bCs/>
          <w:i/>
          <w:iCs/>
          <w:sz w:val="25"/>
          <w:szCs w:val="25"/>
        </w:rPr>
        <w:t>ța</w:t>
      </w:r>
    </w:p>
    <w:sectPr w:rsidR="001D363D" w:rsidRPr="00A3212A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B5DA" w14:textId="77777777" w:rsidR="00E33994" w:rsidRDefault="00E33994" w:rsidP="002F5332">
      <w:pPr>
        <w:spacing w:after="0" w:line="240" w:lineRule="auto"/>
      </w:pPr>
      <w:r>
        <w:separator/>
      </w:r>
    </w:p>
  </w:endnote>
  <w:endnote w:type="continuationSeparator" w:id="0">
    <w:p w14:paraId="4054831A" w14:textId="77777777" w:rsidR="00E33994" w:rsidRDefault="00E33994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AB9B" w14:textId="77777777" w:rsidR="00E33994" w:rsidRDefault="00E33994" w:rsidP="002F5332">
      <w:pPr>
        <w:spacing w:after="0" w:line="240" w:lineRule="auto"/>
      </w:pPr>
      <w:r>
        <w:separator/>
      </w:r>
    </w:p>
  </w:footnote>
  <w:footnote w:type="continuationSeparator" w:id="0">
    <w:p w14:paraId="4FB3582F" w14:textId="77777777" w:rsidR="00E33994" w:rsidRDefault="00E33994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3"/>
  </w:num>
  <w:num w:numId="2" w16cid:durableId="903373680">
    <w:abstractNumId w:val="18"/>
  </w:num>
  <w:num w:numId="3" w16cid:durableId="491332647">
    <w:abstractNumId w:val="3"/>
  </w:num>
  <w:num w:numId="4" w16cid:durableId="1650939457">
    <w:abstractNumId w:val="8"/>
  </w:num>
  <w:num w:numId="5" w16cid:durableId="1241328031">
    <w:abstractNumId w:val="16"/>
  </w:num>
  <w:num w:numId="6" w16cid:durableId="2084838007">
    <w:abstractNumId w:val="0"/>
  </w:num>
  <w:num w:numId="7" w16cid:durableId="262804316">
    <w:abstractNumId w:val="12"/>
  </w:num>
  <w:num w:numId="8" w16cid:durableId="1719549234">
    <w:abstractNumId w:val="14"/>
  </w:num>
  <w:num w:numId="9" w16cid:durableId="1745755649">
    <w:abstractNumId w:val="10"/>
  </w:num>
  <w:num w:numId="10" w16cid:durableId="1100177399">
    <w:abstractNumId w:val="9"/>
  </w:num>
  <w:num w:numId="11" w16cid:durableId="1220287059">
    <w:abstractNumId w:val="4"/>
  </w:num>
  <w:num w:numId="12" w16cid:durableId="737552705">
    <w:abstractNumId w:val="15"/>
  </w:num>
  <w:num w:numId="13" w16cid:durableId="376928522">
    <w:abstractNumId w:val="11"/>
  </w:num>
  <w:num w:numId="14" w16cid:durableId="857155520">
    <w:abstractNumId w:val="6"/>
  </w:num>
  <w:num w:numId="15" w16cid:durableId="231239954">
    <w:abstractNumId w:val="1"/>
  </w:num>
  <w:num w:numId="16" w16cid:durableId="525607094">
    <w:abstractNumId w:val="2"/>
  </w:num>
  <w:num w:numId="17" w16cid:durableId="24059296">
    <w:abstractNumId w:val="7"/>
  </w:num>
  <w:num w:numId="18" w16cid:durableId="1144737727">
    <w:abstractNumId w:val="5"/>
  </w:num>
  <w:num w:numId="19" w16cid:durableId="566455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61BF0"/>
    <w:rsid w:val="00136DE4"/>
    <w:rsid w:val="00160271"/>
    <w:rsid w:val="0019121F"/>
    <w:rsid w:val="001D363D"/>
    <w:rsid w:val="00246DDA"/>
    <w:rsid w:val="00282C52"/>
    <w:rsid w:val="002D7600"/>
    <w:rsid w:val="002F5332"/>
    <w:rsid w:val="0035747B"/>
    <w:rsid w:val="00362680"/>
    <w:rsid w:val="00370B24"/>
    <w:rsid w:val="00373087"/>
    <w:rsid w:val="003C6EC9"/>
    <w:rsid w:val="0044385D"/>
    <w:rsid w:val="005F4313"/>
    <w:rsid w:val="006703EC"/>
    <w:rsid w:val="0067388E"/>
    <w:rsid w:val="006B000D"/>
    <w:rsid w:val="00721107"/>
    <w:rsid w:val="0077792A"/>
    <w:rsid w:val="007C056D"/>
    <w:rsid w:val="007E649B"/>
    <w:rsid w:val="0082497E"/>
    <w:rsid w:val="008565A0"/>
    <w:rsid w:val="008E1CEF"/>
    <w:rsid w:val="008E31B0"/>
    <w:rsid w:val="00964D82"/>
    <w:rsid w:val="009F6CED"/>
    <w:rsid w:val="00A3212A"/>
    <w:rsid w:val="00A50E30"/>
    <w:rsid w:val="00A5241C"/>
    <w:rsid w:val="00A56081"/>
    <w:rsid w:val="00A91EFF"/>
    <w:rsid w:val="00B32460"/>
    <w:rsid w:val="00B632B4"/>
    <w:rsid w:val="00BC377C"/>
    <w:rsid w:val="00BD7A55"/>
    <w:rsid w:val="00C40022"/>
    <w:rsid w:val="00C412EA"/>
    <w:rsid w:val="00CA5458"/>
    <w:rsid w:val="00CD4CE3"/>
    <w:rsid w:val="00E33994"/>
    <w:rsid w:val="00E624A3"/>
    <w:rsid w:val="00EE7013"/>
    <w:rsid w:val="00F14D1A"/>
    <w:rsid w:val="00FB307C"/>
    <w:rsid w:val="00FE2FDD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3</cp:revision>
  <dcterms:created xsi:type="dcterms:W3CDTF">2025-09-16T08:08:00Z</dcterms:created>
  <dcterms:modified xsi:type="dcterms:W3CDTF">2025-09-16T08:43:00Z</dcterms:modified>
</cp:coreProperties>
</file>